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D71BC" w14:textId="77777777" w:rsidR="00BE3BE7" w:rsidRPr="00BE3BE7" w:rsidRDefault="00BE3BE7" w:rsidP="00BE3B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 w:rsidRPr="00BE3BE7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САВАЛЬСКАЯ СЕЛЬСКАЯ ДУМА</w:t>
      </w:r>
    </w:p>
    <w:p w14:paraId="32410760" w14:textId="77777777" w:rsidR="00BE3BE7" w:rsidRPr="00BE3BE7" w:rsidRDefault="00BE3BE7" w:rsidP="00BE3B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4"/>
          <w:lang w:bidi="en-US"/>
        </w:rPr>
      </w:pPr>
      <w:r w:rsidRPr="00BE3BE7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пятого созыва </w:t>
      </w:r>
    </w:p>
    <w:p w14:paraId="03C4ABB2" w14:textId="77777777" w:rsidR="00BE3BE7" w:rsidRPr="00BE3BE7" w:rsidRDefault="00BE3BE7" w:rsidP="00BE3BE7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en-US" w:bidi="en-US"/>
        </w:rPr>
      </w:pPr>
    </w:p>
    <w:p w14:paraId="2AFB7986" w14:textId="77777777" w:rsidR="00BE3BE7" w:rsidRPr="00BE3BE7" w:rsidRDefault="00BE3BE7" w:rsidP="00BE3BE7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en-US" w:bidi="en-US"/>
        </w:rPr>
      </w:pPr>
      <w:r w:rsidRPr="00BE3BE7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bidi="en-US"/>
        </w:rPr>
        <w:t>РЕШЕНИЕ</w:t>
      </w:r>
    </w:p>
    <w:p w14:paraId="0C71C374" w14:textId="77777777" w:rsidR="00BE3BE7" w:rsidRPr="00BE3BE7" w:rsidRDefault="00BE3BE7" w:rsidP="00BE3BE7">
      <w:pPr>
        <w:widowControl w:val="0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BE3BE7" w:rsidRPr="00BE3BE7" w14:paraId="644F672D" w14:textId="77777777" w:rsidTr="009F14FB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0363EE58" w14:textId="77777777" w:rsidR="00BE3BE7" w:rsidRPr="00BE3BE7" w:rsidRDefault="00BE3BE7" w:rsidP="00BE3BE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BE3BE7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25.11.</w:t>
            </w:r>
          </w:p>
        </w:tc>
        <w:tc>
          <w:tcPr>
            <w:tcW w:w="6379" w:type="dxa"/>
            <w:shd w:val="clear" w:color="auto" w:fill="auto"/>
          </w:tcPr>
          <w:p w14:paraId="2BBB5819" w14:textId="77777777" w:rsidR="00BE3BE7" w:rsidRPr="00BE3BE7" w:rsidRDefault="00BE3BE7" w:rsidP="00BE3BE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BE3BE7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2024 </w:t>
            </w:r>
          </w:p>
        </w:tc>
        <w:tc>
          <w:tcPr>
            <w:tcW w:w="567" w:type="dxa"/>
            <w:shd w:val="clear" w:color="auto" w:fill="auto"/>
          </w:tcPr>
          <w:p w14:paraId="4D2F7E6A" w14:textId="77777777" w:rsidR="00BE3BE7" w:rsidRPr="00BE3BE7" w:rsidRDefault="00BE3BE7" w:rsidP="00BE3BE7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BE3BE7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32117F5A" w14:textId="67D006FE" w:rsidR="00BE3BE7" w:rsidRPr="00BE3BE7" w:rsidRDefault="00BE3BE7" w:rsidP="00BE3BE7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BE3BE7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3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3</w:t>
            </w:r>
          </w:p>
        </w:tc>
      </w:tr>
      <w:tr w:rsidR="00BE3BE7" w:rsidRPr="00BE3BE7" w14:paraId="32700CC3" w14:textId="77777777" w:rsidTr="009F14FB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55360E20" w14:textId="77777777" w:rsidR="00BE3BE7" w:rsidRPr="00BE3BE7" w:rsidRDefault="00BE3BE7" w:rsidP="00BE3BE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6379" w:type="dxa"/>
            <w:shd w:val="clear" w:color="auto" w:fill="auto"/>
          </w:tcPr>
          <w:p w14:paraId="15C8C73B" w14:textId="77777777" w:rsidR="00BE3BE7" w:rsidRPr="00BE3BE7" w:rsidRDefault="00BE3BE7" w:rsidP="00BE3BE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shd w:val="clear" w:color="auto" w:fill="auto"/>
          </w:tcPr>
          <w:p w14:paraId="528FE199" w14:textId="77777777" w:rsidR="00BE3BE7" w:rsidRPr="00BE3BE7" w:rsidRDefault="00BE3BE7" w:rsidP="00BE3BE7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14:paraId="74CE8923" w14:textId="77777777" w:rsidR="00BE3BE7" w:rsidRPr="00BE3BE7" w:rsidRDefault="00BE3BE7" w:rsidP="00BE3BE7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BE3BE7" w:rsidRPr="00BE3BE7" w14:paraId="7A78CE5A" w14:textId="77777777" w:rsidTr="009F14FB">
        <w:tc>
          <w:tcPr>
            <w:tcW w:w="9571" w:type="dxa"/>
            <w:gridSpan w:val="4"/>
            <w:shd w:val="clear" w:color="auto" w:fill="auto"/>
          </w:tcPr>
          <w:p w14:paraId="0FA650DC" w14:textId="77777777" w:rsidR="00BE3BE7" w:rsidRPr="00BE3BE7" w:rsidRDefault="00BE3BE7" w:rsidP="00BE3BE7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BE3BE7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ab/>
              <w:t>с. Савали</w:t>
            </w:r>
          </w:p>
        </w:tc>
      </w:tr>
      <w:tr w:rsidR="00BE3BE7" w:rsidRPr="00BE3BE7" w14:paraId="6BAAA45F" w14:textId="77777777" w:rsidTr="009F14FB">
        <w:tc>
          <w:tcPr>
            <w:tcW w:w="9571" w:type="dxa"/>
            <w:gridSpan w:val="4"/>
            <w:shd w:val="clear" w:color="auto" w:fill="auto"/>
          </w:tcPr>
          <w:p w14:paraId="07914903" w14:textId="77777777" w:rsidR="00BE3BE7" w:rsidRPr="00BE3BE7" w:rsidRDefault="00BE3BE7" w:rsidP="00BE3BE7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BE3BE7" w:rsidRPr="00BE3BE7" w14:paraId="648DC76F" w14:textId="77777777" w:rsidTr="009F14FB">
        <w:tc>
          <w:tcPr>
            <w:tcW w:w="9571" w:type="dxa"/>
            <w:gridSpan w:val="4"/>
            <w:shd w:val="clear" w:color="auto" w:fill="auto"/>
          </w:tcPr>
          <w:p w14:paraId="1F8E49F6" w14:textId="30B82D86" w:rsidR="00BE3BE7" w:rsidRDefault="00BE3BE7" w:rsidP="00BE3BE7">
            <w:pPr>
              <w:shd w:val="clear" w:color="auto" w:fill="FFFFFF"/>
              <w:spacing w:after="0" w:line="326" w:lineRule="exact"/>
              <w:ind w:firstLine="84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E3BE7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О внесении изменений в решение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Савальской </w:t>
            </w:r>
          </w:p>
          <w:p w14:paraId="5B46995E" w14:textId="66DA8E9E" w:rsidR="00BE3BE7" w:rsidRPr="00BE3BE7" w:rsidRDefault="00BE3BE7" w:rsidP="00BE3BE7">
            <w:pPr>
              <w:shd w:val="clear" w:color="auto" w:fill="FFFFFF"/>
              <w:spacing w:after="0" w:line="326" w:lineRule="exact"/>
              <w:ind w:firstLine="8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E3BE7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>сельской Думы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E3BE7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от  07.06.2024 № 12  </w:t>
            </w:r>
          </w:p>
          <w:p w14:paraId="3E7689B5" w14:textId="77777777" w:rsidR="00BE3BE7" w:rsidRPr="00BE3BE7" w:rsidRDefault="00BE3BE7" w:rsidP="00BE3BE7">
            <w:pPr>
              <w:spacing w:after="0" w:line="240" w:lineRule="auto"/>
              <w:ind w:right="-1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ru-RU" w:bidi="en-US"/>
              </w:rPr>
            </w:pPr>
          </w:p>
        </w:tc>
      </w:tr>
    </w:tbl>
    <w:p w14:paraId="08E448AD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3FEA8580" w14:textId="08D93FCC" w:rsidR="001B2D31" w:rsidRPr="000F3B22" w:rsidRDefault="001B2D31" w:rsidP="001B2D31">
      <w:pPr>
        <w:pStyle w:val="1"/>
        <w:widowControl/>
        <w:ind w:left="-15" w:right="-180"/>
        <w:jc w:val="both"/>
        <w:rPr>
          <w:b w:val="0"/>
        </w:rPr>
      </w:pPr>
      <w:r w:rsidRPr="000F3B22">
        <w:rPr>
          <w:b w:val="0"/>
        </w:rPr>
        <w:t xml:space="preserve">        </w:t>
      </w:r>
      <w:proofErr w:type="gramStart"/>
      <w:r w:rsidR="00972DCD" w:rsidRPr="000F3B22">
        <w:rPr>
          <w:b w:val="0"/>
        </w:rPr>
        <w:t xml:space="preserve">В соответствии с </w:t>
      </w:r>
      <w:r w:rsidRPr="000F3B22">
        <w:rPr>
          <w:b w:val="0"/>
        </w:rPr>
        <w:t>Федеральн</w:t>
      </w:r>
      <w:r w:rsidR="00972DCD" w:rsidRPr="000F3B22">
        <w:rPr>
          <w:b w:val="0"/>
        </w:rPr>
        <w:t>ым</w:t>
      </w:r>
      <w:r w:rsidRPr="000F3B22">
        <w:rPr>
          <w:b w:val="0"/>
        </w:rPr>
        <w:t xml:space="preserve"> закон</w:t>
      </w:r>
      <w:r w:rsidR="00972DCD" w:rsidRPr="000F3B22">
        <w:rPr>
          <w:b w:val="0"/>
        </w:rPr>
        <w:t>ом</w:t>
      </w:r>
      <w:r w:rsidRPr="000F3B22">
        <w:rPr>
          <w:b w:val="0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 w:rsidRPr="000F3B22">
        <w:rPr>
          <w:b w:val="0"/>
        </w:rPr>
        <w:t>ом</w:t>
      </w:r>
      <w:r w:rsidRPr="000F3B22">
        <w:rPr>
          <w:b w:val="0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DE00F7" w:rsidRPr="000F3B22">
        <w:rPr>
          <w:b w:val="0"/>
        </w:rPr>
        <w:t>Савальское</w:t>
      </w:r>
      <w:r w:rsidRPr="000F3B22">
        <w:rPr>
          <w:b w:val="0"/>
        </w:rPr>
        <w:t xml:space="preserve">  сельское поселение Малмыжского района Кировской области в муниципальную</w:t>
      </w:r>
      <w:proofErr w:type="gramEnd"/>
      <w:r w:rsidRPr="000F3B22">
        <w:rPr>
          <w:b w:val="0"/>
        </w:rPr>
        <w:t xml:space="preserve"> собственность муниципального образования Малмыжский муниципальный район  Кировской области, представленного главой </w:t>
      </w:r>
      <w:r w:rsidR="00DE00F7" w:rsidRPr="000F3B22">
        <w:rPr>
          <w:b w:val="0"/>
        </w:rPr>
        <w:t>Савальского</w:t>
      </w:r>
      <w:r w:rsidR="007635FB" w:rsidRPr="000F3B22">
        <w:rPr>
          <w:b w:val="0"/>
        </w:rPr>
        <w:t xml:space="preserve"> сельского</w:t>
      </w:r>
      <w:r w:rsidRPr="000F3B22">
        <w:rPr>
          <w:b w:val="0"/>
        </w:rPr>
        <w:t xml:space="preserve"> поселения </w:t>
      </w:r>
      <w:r w:rsidR="00DE00F7" w:rsidRPr="000F3B22">
        <w:rPr>
          <w:b w:val="0"/>
        </w:rPr>
        <w:t>Звягиным</w:t>
      </w:r>
      <w:r w:rsidRPr="000F3B22">
        <w:rPr>
          <w:b w:val="0"/>
        </w:rPr>
        <w:t xml:space="preserve"> </w:t>
      </w:r>
      <w:r w:rsidR="00DE00F7" w:rsidRPr="000F3B22">
        <w:rPr>
          <w:b w:val="0"/>
        </w:rPr>
        <w:t>Д</w:t>
      </w:r>
      <w:r w:rsidRPr="000F3B22">
        <w:rPr>
          <w:b w:val="0"/>
        </w:rPr>
        <w:t>.</w:t>
      </w:r>
      <w:r w:rsidR="00DE00F7" w:rsidRPr="000F3B22">
        <w:rPr>
          <w:b w:val="0"/>
        </w:rPr>
        <w:t>Б</w:t>
      </w:r>
      <w:r w:rsidRPr="000F3B22">
        <w:rPr>
          <w:b w:val="0"/>
        </w:rPr>
        <w:t>., руководствуясь   Устав</w:t>
      </w:r>
      <w:r w:rsidR="00BE3BE7" w:rsidRPr="000F3B22">
        <w:rPr>
          <w:b w:val="0"/>
        </w:rPr>
        <w:t>ом</w:t>
      </w:r>
      <w:r w:rsidRPr="000F3B22">
        <w:rPr>
          <w:b w:val="0"/>
        </w:rPr>
        <w:t xml:space="preserve">    муниципального    образования </w:t>
      </w:r>
      <w:r w:rsidR="00BE3BE7" w:rsidRPr="000F3B22">
        <w:rPr>
          <w:b w:val="0"/>
        </w:rPr>
        <w:t xml:space="preserve">Савальское сельское поселение Малмыжского района </w:t>
      </w:r>
      <w:r w:rsidRPr="000F3B22">
        <w:rPr>
          <w:b w:val="0"/>
        </w:rPr>
        <w:t xml:space="preserve"> Кировской области, </w:t>
      </w:r>
      <w:r w:rsidR="00BE3BE7" w:rsidRPr="000F3B22">
        <w:rPr>
          <w:b w:val="0"/>
        </w:rPr>
        <w:t>Савальская сельская Дума</w:t>
      </w:r>
      <w:r w:rsidRPr="000F3B22">
        <w:rPr>
          <w:b w:val="0"/>
        </w:rPr>
        <w:t xml:space="preserve"> РЕШИЛА:</w:t>
      </w:r>
    </w:p>
    <w:p w14:paraId="23105392" w14:textId="46BEA65C" w:rsidR="001B2D31" w:rsidRPr="000F3B22" w:rsidRDefault="001B2D31" w:rsidP="00F26A40">
      <w:pPr>
        <w:pStyle w:val="a3"/>
        <w:ind w:left="0" w:right="-210"/>
        <w:jc w:val="both"/>
      </w:pPr>
      <w:r w:rsidRPr="000F3B22">
        <w:t xml:space="preserve">1. </w:t>
      </w:r>
      <w:r w:rsidR="001C7F3D" w:rsidRPr="000F3B22">
        <w:t xml:space="preserve">Внести изменения в решение </w:t>
      </w:r>
      <w:r w:rsidR="00BE3BE7" w:rsidRPr="000F3B22">
        <w:t xml:space="preserve">Савальской </w:t>
      </w:r>
      <w:r w:rsidR="00F26A40" w:rsidRPr="000F3B22">
        <w:t xml:space="preserve"> </w:t>
      </w:r>
      <w:r w:rsidR="00BE3BE7" w:rsidRPr="000F3B22">
        <w:t xml:space="preserve">сельской Думы  от  07.06.2024 № 12  </w:t>
      </w:r>
      <w:r w:rsidR="001C7F3D" w:rsidRPr="000F3B22">
        <w:t>«</w:t>
      </w:r>
      <w:r w:rsidR="00BE3BE7" w:rsidRPr="000F3B22">
        <w:t>Об утверждении Перечня имущества,</w:t>
      </w:r>
      <w:r w:rsidR="00F26A40" w:rsidRPr="000F3B22">
        <w:t xml:space="preserve"> </w:t>
      </w:r>
      <w:r w:rsidR="00BE3BE7" w:rsidRPr="000F3B22">
        <w:t>предлагаемого к передаче из муниципальной собственности муниципального образования Савальское сельское поселение Малмыжского района Кировской области в муниципальную собственность муниципального образования Малмыжский муниципальный район Кировской области</w:t>
      </w:r>
      <w:r w:rsidR="001C7F3D" w:rsidRPr="000F3B22">
        <w:t>», утвердив Перечень в новой редакции</w:t>
      </w:r>
      <w:r w:rsidRPr="000F3B22">
        <w:t xml:space="preserve"> согласно приложению.</w:t>
      </w:r>
    </w:p>
    <w:p w14:paraId="549E7850" w14:textId="7896E407" w:rsidR="001B2D31" w:rsidRPr="000F3B22" w:rsidRDefault="00BE3BE7" w:rsidP="001B2D31">
      <w:pPr>
        <w:pStyle w:val="a3"/>
        <w:widowControl/>
        <w:tabs>
          <w:tab w:val="left" w:pos="1073"/>
        </w:tabs>
        <w:ind w:left="-142" w:right="-105" w:firstLine="825"/>
        <w:jc w:val="both"/>
      </w:pPr>
      <w:r w:rsidRPr="000F3B22">
        <w:t>2</w:t>
      </w:r>
      <w:r w:rsidR="001B2D31" w:rsidRPr="000F3B22">
        <w:t>.       Настоящее решение вступает в силу с момента его подписания.</w:t>
      </w:r>
    </w:p>
    <w:p w14:paraId="5E7A6EC0" w14:textId="77777777" w:rsidR="001B2D31" w:rsidRPr="000F3B22" w:rsidRDefault="001B2D31" w:rsidP="001B2D31">
      <w:pPr>
        <w:pStyle w:val="Standard"/>
        <w:ind w:right="-284"/>
        <w:jc w:val="both"/>
      </w:pPr>
    </w:p>
    <w:p w14:paraId="312D5E18" w14:textId="77777777" w:rsidR="00BE3BE7" w:rsidRPr="000F3B22" w:rsidRDefault="00BE3BE7" w:rsidP="00BE3BE7">
      <w:pPr>
        <w:tabs>
          <w:tab w:val="left" w:pos="1484"/>
        </w:tabs>
        <w:spacing w:after="0" w:line="24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Савальского</w:t>
      </w:r>
    </w:p>
    <w:p w14:paraId="347F8C58" w14:textId="3794EFF0" w:rsidR="00BE3BE7" w:rsidRPr="000F3B22" w:rsidRDefault="00BE3BE7" w:rsidP="00BE3BE7">
      <w:pPr>
        <w:tabs>
          <w:tab w:val="left" w:pos="1484"/>
        </w:tabs>
        <w:spacing w:after="0" w:line="24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Д.Б. Звягин       </w:t>
      </w:r>
    </w:p>
    <w:p w14:paraId="4CA25777" w14:textId="77777777" w:rsidR="001B2D31" w:rsidRPr="000F3B22" w:rsidRDefault="001B2D31" w:rsidP="001B2D31">
      <w:pPr>
        <w:pStyle w:val="Standard"/>
        <w:ind w:right="-284"/>
        <w:jc w:val="both"/>
      </w:pPr>
    </w:p>
    <w:p w14:paraId="5051C509" w14:textId="5C79ECBD" w:rsidR="00BE3BE7" w:rsidRPr="000F3B22" w:rsidRDefault="001B2D31" w:rsidP="00BE3BE7">
      <w:pPr>
        <w:pStyle w:val="Standard"/>
        <w:widowControl/>
        <w:tabs>
          <w:tab w:val="left" w:pos="7710"/>
        </w:tabs>
        <w:jc w:val="both"/>
      </w:pPr>
      <w:r w:rsidRPr="000F3B22">
        <w:t xml:space="preserve">Председатель </w:t>
      </w:r>
      <w:r w:rsidR="00BE3BE7" w:rsidRPr="000F3B22">
        <w:t xml:space="preserve">Савальской </w:t>
      </w:r>
      <w:r w:rsidR="00BE3BE7" w:rsidRPr="000F3B22">
        <w:tab/>
      </w:r>
    </w:p>
    <w:p w14:paraId="3E953582" w14:textId="67C594AA" w:rsidR="001B2D31" w:rsidRPr="000F3B22" w:rsidRDefault="00BE3BE7" w:rsidP="00BE3BE7">
      <w:pPr>
        <w:pStyle w:val="Standard"/>
        <w:widowControl/>
        <w:jc w:val="both"/>
      </w:pPr>
      <w:r w:rsidRPr="000F3B22">
        <w:t>сельской Думы                     М.Ф.Гарифьянова</w:t>
      </w:r>
    </w:p>
    <w:p w14:paraId="0DB14729" w14:textId="4A174395" w:rsidR="000F3B22" w:rsidRDefault="000F3B22" w:rsidP="000F3B22"/>
    <w:p w14:paraId="64F4198A" w14:textId="63252872" w:rsidR="000F3B22" w:rsidRDefault="000F3B22" w:rsidP="000F3B22"/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0F3B22" w14:paraId="6000A9A9" w14:textId="77777777" w:rsidTr="000F3B22">
        <w:tc>
          <w:tcPr>
            <w:tcW w:w="3652" w:type="dxa"/>
            <w:hideMark/>
          </w:tcPr>
          <w:p w14:paraId="3D161F5E" w14:textId="77777777" w:rsidR="000F3B22" w:rsidRDefault="000F3B22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14:paraId="14BE3F94" w14:textId="77777777" w:rsidR="000F3B22" w:rsidRDefault="000F3B22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14:paraId="6199DB51" w14:textId="77777777" w:rsidR="000F3B22" w:rsidRDefault="000F3B22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14:paraId="667FA85C" w14:textId="77777777" w:rsidR="000F3B22" w:rsidRDefault="000F3B2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14:paraId="4A6ACDE1" w14:textId="77777777" w:rsidR="000F3B22" w:rsidRDefault="000F3B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7E68FF42" w14:textId="77777777" w:rsidR="000F3B22" w:rsidRDefault="000F3B2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1594F8" w14:textId="77777777" w:rsidR="000F3B22" w:rsidRDefault="000F3B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14:paraId="238D94B4" w14:textId="77777777" w:rsidR="007C785E" w:rsidRPr="000F3B22" w:rsidRDefault="007C785E" w:rsidP="000F3B22">
      <w:pPr>
        <w:sectPr w:rsidR="007C785E" w:rsidRPr="000F3B22" w:rsidSect="007635FB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14:paraId="618DAAC7" w14:textId="0BCE62A4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C785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  Приложение</w:t>
      </w:r>
    </w:p>
    <w:p w14:paraId="12DD7CE5" w14:textId="77777777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560D268C" w14:textId="77777777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C785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СОГЛАСОВАН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</w:t>
      </w:r>
    </w:p>
    <w:p w14:paraId="518C9C07" w14:textId="77777777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1A4AAA36" w14:textId="109E4757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C785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решением Савальской                                                                                                                                                                   решением </w:t>
      </w:r>
      <w:r w:rsidR="00F26A4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Савальской </w:t>
      </w:r>
    </w:p>
    <w:p w14:paraId="3D70A226" w14:textId="1BEB04DA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C785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сельской Думы                                                                                                                                                                               </w:t>
      </w:r>
      <w:r w:rsidR="00F26A4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сельской Думы</w:t>
      </w:r>
      <w:r w:rsidRPr="007C785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</w:p>
    <w:p w14:paraId="25095F0D" w14:textId="7B95FAB6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C785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от___________№____                                                                                                                                                                    </w:t>
      </w:r>
      <w:proofErr w:type="gramStart"/>
      <w:r w:rsidRPr="007C785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от</w:t>
      </w:r>
      <w:proofErr w:type="gramEnd"/>
      <w:r w:rsidR="004A00E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="00F26A4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25.11.2024 </w:t>
      </w:r>
      <w:r w:rsidR="004A00E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 w:rsidRPr="007C785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№</w:t>
      </w:r>
      <w:r w:rsidR="004A00E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="00F26A4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33</w:t>
      </w:r>
      <w:r w:rsidRPr="007C785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</w:t>
      </w:r>
    </w:p>
    <w:p w14:paraId="739047FE" w14:textId="77777777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C785E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                                                                                 </w:t>
      </w:r>
      <w:proofErr w:type="gramStart"/>
      <w:r w:rsidRPr="007C785E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П</w:t>
      </w:r>
      <w:proofErr w:type="gramEnd"/>
      <w:r w:rsidRPr="007C785E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Е Р Е Ч Е Н Ь</w:t>
      </w:r>
    </w:p>
    <w:p w14:paraId="0126C60D" w14:textId="77777777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4"/>
          <w:lang w:bidi="en-US"/>
        </w:rPr>
      </w:pPr>
    </w:p>
    <w:p w14:paraId="47888E0E" w14:textId="77777777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  <w:r w:rsidRPr="007C785E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муниципального имущества, предлагаемого к передаче из муниципальной собственности муниципального образования  Савальское сельское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14:paraId="5CBE84CE" w14:textId="77777777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</w:p>
    <w:tbl>
      <w:tblPr>
        <w:tblW w:w="1509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1559"/>
        <w:gridCol w:w="2267"/>
        <w:gridCol w:w="2408"/>
        <w:gridCol w:w="2267"/>
        <w:gridCol w:w="1417"/>
        <w:gridCol w:w="3542"/>
        <w:gridCol w:w="1134"/>
      </w:tblGrid>
      <w:tr w:rsidR="007C785E" w:rsidRPr="007C785E" w14:paraId="2883AD04" w14:textId="77777777" w:rsidTr="007C78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B059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14:paraId="6CEF142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61E5A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Вид</w:t>
            </w:r>
            <w:proofErr w:type="spellEnd"/>
          </w:p>
          <w:p w14:paraId="59271D1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имущества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DBC2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</w:p>
          <w:p w14:paraId="39057F5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DD1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Местонахождение</w:t>
            </w:r>
            <w:proofErr w:type="spellEnd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  <w:p w14:paraId="00768292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(</w:t>
            </w:r>
            <w:proofErr w:type="spellStart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адрес</w:t>
            </w:r>
            <w:proofErr w:type="spellEnd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D72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</w:t>
            </w:r>
          </w:p>
          <w:p w14:paraId="72F900C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характеристики объекта</w:t>
            </w:r>
          </w:p>
          <w:p w14:paraId="559EC367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(площадь,</w:t>
            </w:r>
            <w:proofErr w:type="gramEnd"/>
          </w:p>
          <w:p w14:paraId="46BB37C9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кадастровый</w:t>
            </w:r>
          </w:p>
          <w:p w14:paraId="1757ED0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номер, реестровый номер,</w:t>
            </w:r>
          </w:p>
          <w:p w14:paraId="232D7C5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год</w:t>
            </w:r>
            <w:proofErr w:type="spellEnd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выпуска</w:t>
            </w:r>
            <w:proofErr w:type="spellEnd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CC8F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Балансовая (оценочная</w:t>
            </w:r>
            <w:proofErr w:type="gramEnd"/>
          </w:p>
          <w:p w14:paraId="239C5C73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стоимость</w:t>
            </w:r>
          </w:p>
          <w:p w14:paraId="40935AB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</w:t>
            </w:r>
          </w:p>
          <w:p w14:paraId="700C7F3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(рублей)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4AA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Основание</w:t>
            </w:r>
          </w:p>
          <w:p w14:paraId="63D59A99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нахождения</w:t>
            </w:r>
          </w:p>
          <w:p w14:paraId="1498D1E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 у юридического лица</w:t>
            </w:r>
          </w:p>
          <w:p w14:paraId="45BA2B9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(вид документа, дата, номер)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20EC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Прочие</w:t>
            </w:r>
            <w:proofErr w:type="spellEnd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условия</w:t>
            </w:r>
            <w:proofErr w:type="spellEnd"/>
          </w:p>
        </w:tc>
      </w:tr>
      <w:tr w:rsidR="007C785E" w:rsidRPr="007C785E" w14:paraId="5B61316B" w14:textId="77777777" w:rsidTr="007C78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13D88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26466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564C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992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093C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F2DD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8D2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682B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8</w:t>
            </w:r>
          </w:p>
        </w:tc>
      </w:tr>
      <w:tr w:rsidR="007C785E" w:rsidRPr="007C785E" w14:paraId="35BA41A6" w14:textId="77777777" w:rsidTr="007C78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C3A4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1.</w:t>
            </w:r>
          </w:p>
          <w:p w14:paraId="50AB4863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604E7B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5393018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DF6C47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EDACD9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B0EBA1A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F066EE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4D89C42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4EF66D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F484DC6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B429CDC" w14:textId="77777777" w:rsidR="003E366F" w:rsidRDefault="003E366F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0B4EEDA" w14:textId="77777777" w:rsidR="003E366F" w:rsidRDefault="003E366F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3DC637F" w14:textId="55888075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2.</w:t>
            </w:r>
          </w:p>
          <w:p w14:paraId="28E1CC5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  <w:p w14:paraId="7967F658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6293A5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C6D636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B14DB71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334169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613E4C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9FCBB1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61639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9F6924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1773C" w14:textId="77777777" w:rsidR="003E366F" w:rsidRDefault="003E366F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A82C6F" w14:textId="77777777" w:rsidR="003E366F" w:rsidRDefault="003E366F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915B27" w14:textId="3AB42FF4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5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AF2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Недвижимое имущество</w:t>
            </w:r>
          </w:p>
          <w:p w14:paraId="77E71A2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7E41F77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5980076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356557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21931E3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B9B96C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AF4047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E5B4D14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FA8AC9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4F1084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DD737D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486788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14:paraId="05CB37E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02B5BDF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A706F7F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672542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B12F6C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191A98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C2252BA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BCC6E8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CB828E7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7903AF2" w14:textId="77777777" w:rsidR="003E366F" w:rsidRDefault="003E366F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7A3CDAF" w14:textId="77777777" w:rsidR="003E366F" w:rsidRDefault="003E366F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9C6885D" w14:textId="3332318D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14:paraId="706A1E84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99C7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 xml:space="preserve">Сооружение (разведочно-эксплуатационная артезианская скважина № 2077) </w:t>
            </w:r>
          </w:p>
          <w:p w14:paraId="4E152974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CE42FE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90E151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C4D113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39950D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BBFA30C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1DED3C3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C6E8F7F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883C2B2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5E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 (разведочно-эксплуатационная скважина № 4002)</w:t>
            </w:r>
          </w:p>
          <w:p w14:paraId="61D0EC0C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FC69D8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754302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87EC3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43F347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D8CF1F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8EBA6B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272C4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497F27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348F1B" w14:textId="77777777" w:rsidR="003E366F" w:rsidRDefault="003E366F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A3AB8" w14:textId="77777777" w:rsidR="003E366F" w:rsidRDefault="003E366F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9FCC9D" w14:textId="0862F413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5E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 (водопроводная сеть)</w:t>
            </w:r>
          </w:p>
          <w:p w14:paraId="25798DE3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F1D7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 xml:space="preserve">Российская Федерация, Кировская область, район Малмыжский, сельское поселение Савальское </w:t>
            </w:r>
          </w:p>
          <w:p w14:paraId="46FE9DAC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0F39DC9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CF8FAB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6B812E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EB922FF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F8061A2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B2E6B4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ED5699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Российская Федерация, Кировская область,  Малмыжский район, Савальское сельское поселение, село Гоньба </w:t>
            </w:r>
          </w:p>
          <w:p w14:paraId="5C3FA80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11F0CE9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F3F08B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  <w:p w14:paraId="603ECFB7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4814D9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C085784" w14:textId="77777777" w:rsidR="003E366F" w:rsidRDefault="003E366F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F8B71D9" w14:textId="55E0CC3E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Российская Федерация, Кировская область, Малмыжский муниципальный район, сельское поселение Савальское, село Гоньба, сооружение № 1</w:t>
            </w:r>
          </w:p>
          <w:p w14:paraId="239B8EAA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1BCDAEA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FD9A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Глубина 102  метра</w:t>
            </w:r>
          </w:p>
          <w:p w14:paraId="23DBD86F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43:17:481001:651</w:t>
            </w:r>
          </w:p>
          <w:p w14:paraId="440AEBD9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43170078</w:t>
            </w:r>
          </w:p>
          <w:p w14:paraId="7206AF48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1967</w:t>
            </w:r>
          </w:p>
          <w:p w14:paraId="057F59F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1AC0A1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00AE8C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D90A90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1B2669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417578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E848166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C64ECD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6DFA6B7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D0B7872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Глубина 109 метров</w:t>
            </w:r>
          </w:p>
          <w:p w14:paraId="7C188F9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43:17:480202:479</w:t>
            </w:r>
          </w:p>
          <w:p w14:paraId="5548ABE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43170079</w:t>
            </w:r>
          </w:p>
          <w:p w14:paraId="5FF8A5D9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1973</w:t>
            </w:r>
          </w:p>
          <w:p w14:paraId="60FF4E3F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D69AD9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A363B0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D82361C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762921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B8C100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74F4D2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850D4D8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11C4DC9" w14:textId="77777777" w:rsidR="003E366F" w:rsidRDefault="003E366F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5767ED4" w14:textId="063101BC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Протяженность 5326 метров</w:t>
            </w:r>
          </w:p>
          <w:p w14:paraId="5DEC78A3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43:17:000000:520</w:t>
            </w:r>
          </w:p>
          <w:p w14:paraId="53DCE2F3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43170071</w:t>
            </w:r>
          </w:p>
          <w:p w14:paraId="5BFB6708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1970</w:t>
            </w:r>
          </w:p>
          <w:p w14:paraId="56AC872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3CAD16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6D0CA52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541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1 рубль     00 копеек</w:t>
            </w:r>
          </w:p>
          <w:p w14:paraId="5C1D38A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812EB8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8E389B8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C27173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2B325E6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DC1BEDF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CC4547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2E84E5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511360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0531BD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F5ECFE8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35ACCDA" w14:textId="77777777" w:rsidR="007C785E" w:rsidRPr="007C785E" w:rsidRDefault="007C785E" w:rsidP="007C78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5E">
              <w:rPr>
                <w:rFonts w:ascii="Times New Roman" w:eastAsia="Calibri" w:hAnsi="Times New Roman" w:cs="Times New Roman"/>
                <w:sz w:val="24"/>
                <w:szCs w:val="24"/>
              </w:rPr>
              <w:t>1 рубль 00 копеек</w:t>
            </w:r>
          </w:p>
          <w:p w14:paraId="4D718B4E" w14:textId="77777777" w:rsidR="007C785E" w:rsidRPr="007C785E" w:rsidRDefault="007C785E" w:rsidP="007C78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FA0D73" w14:textId="77777777" w:rsidR="007C785E" w:rsidRPr="007C785E" w:rsidRDefault="007C785E" w:rsidP="007C78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E2ADA5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2C8DFA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4F6D31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1C9B36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B391D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4AE6DA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870075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7A3ADC" w14:textId="77777777" w:rsidR="003E366F" w:rsidRDefault="003E366F" w:rsidP="007C78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293204" w14:textId="740E4501" w:rsidR="007C785E" w:rsidRPr="007C785E" w:rsidRDefault="007C785E" w:rsidP="007C78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5E">
              <w:rPr>
                <w:rFonts w:ascii="Times New Roman" w:eastAsia="Calibri" w:hAnsi="Times New Roman" w:cs="Times New Roman"/>
                <w:sz w:val="24"/>
                <w:szCs w:val="24"/>
              </w:rPr>
              <w:t>2216215 рублей 15 копеек</w:t>
            </w:r>
          </w:p>
          <w:p w14:paraId="16708F0F" w14:textId="77777777" w:rsidR="007C785E" w:rsidRPr="007C785E" w:rsidRDefault="007C785E" w:rsidP="007C78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F07D" w14:textId="5F460460" w:rsid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 xml:space="preserve">Решение Савальской сельской Думы пятого созыва от </w:t>
            </w:r>
            <w:r w:rsidRPr="00F26A4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12.04.2024 № 5;</w:t>
            </w: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выписка из Единого государственного реестра недвижимости 43:17:481001:651-3/043/2024-1, от 06.05.2024; </w:t>
            </w:r>
          </w:p>
          <w:p w14:paraId="1C22D009" w14:textId="77777777" w:rsidR="009E552D" w:rsidRDefault="009E552D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E93B817" w14:textId="77777777" w:rsidR="009E552D" w:rsidRPr="007C785E" w:rsidRDefault="009E552D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212D48A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7705F9C" w14:textId="040A4DDC" w:rsid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 xml:space="preserve">Решение Савальской сельской Думы пятого созыва от 12.04.2024 № 5; выписка из Единого государственного реестра недвижимости 43:17:480202:479-3/043/2024-1, от 07.05.2024; </w:t>
            </w:r>
          </w:p>
          <w:p w14:paraId="1A599C02" w14:textId="77777777" w:rsidR="009E552D" w:rsidRDefault="009E552D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AC2BD35" w14:textId="77777777" w:rsidR="009E552D" w:rsidRDefault="009E552D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BE19B35" w14:textId="77777777" w:rsidR="009E552D" w:rsidRDefault="009E552D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90C0AF5" w14:textId="77777777" w:rsidR="009E552D" w:rsidRDefault="009E552D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E0D3684" w14:textId="77777777" w:rsidR="009E552D" w:rsidRDefault="009E552D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BF133CD" w14:textId="77777777" w:rsidR="009E552D" w:rsidRDefault="009E552D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F5D351C" w14:textId="77777777" w:rsidR="009E552D" w:rsidRDefault="009E552D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5CB53E7" w14:textId="77777777" w:rsidR="009E552D" w:rsidRDefault="009E552D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D10EDB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7C28D78" w14:textId="23F0B88C" w:rsidR="007C785E" w:rsidRPr="007C785E" w:rsidRDefault="007C785E" w:rsidP="009E552D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Решение Малмыжского районного суда Кировской области от 16.02.2023 дело № 2-70/2023; решение Савальской сельской Думы п</w:t>
            </w:r>
            <w:r w:rsidR="009E552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ятого созыва от 12.04.2024 № 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0E1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</w:tbl>
    <w:p w14:paraId="2216438B" w14:textId="6BCF920A" w:rsidR="00C92C17" w:rsidRDefault="007C785E">
      <w:r w:rsidRPr="007C785E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                ______________</w:t>
      </w:r>
    </w:p>
    <w:sectPr w:rsidR="00C92C17" w:rsidSect="007C785E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9F176" w14:textId="77777777" w:rsidR="00F844C3" w:rsidRDefault="00F844C3" w:rsidP="007635FB">
      <w:pPr>
        <w:spacing w:after="0" w:line="240" w:lineRule="auto"/>
      </w:pPr>
      <w:r>
        <w:separator/>
      </w:r>
    </w:p>
  </w:endnote>
  <w:endnote w:type="continuationSeparator" w:id="0">
    <w:p w14:paraId="519F7A84" w14:textId="77777777" w:rsidR="00F844C3" w:rsidRDefault="00F844C3" w:rsidP="007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67014" w14:textId="77777777" w:rsidR="00F844C3" w:rsidRDefault="00F844C3" w:rsidP="007635FB">
      <w:pPr>
        <w:spacing w:after="0" w:line="240" w:lineRule="auto"/>
      </w:pPr>
      <w:r>
        <w:separator/>
      </w:r>
    </w:p>
  </w:footnote>
  <w:footnote w:type="continuationSeparator" w:id="0">
    <w:p w14:paraId="2FDC2C4F" w14:textId="77777777" w:rsidR="00F844C3" w:rsidRDefault="00F844C3" w:rsidP="007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63617" w14:textId="77777777" w:rsidR="007635FB" w:rsidRPr="007635FB" w:rsidRDefault="007635FB">
    <w:pPr>
      <w:pStyle w:val="a6"/>
      <w:rPr>
        <w:rFonts w:ascii="Times New Roman" w:hAnsi="Times New Roman" w:cs="Times New Roman"/>
        <w:sz w:val="24"/>
        <w:szCs w:val="24"/>
      </w:rPr>
    </w:pPr>
    <w:r w:rsidRPr="007635FB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555752"/>
      <w:docPartObj>
        <w:docPartGallery w:val="Page Numbers (Top of Page)"/>
        <w:docPartUnique/>
      </w:docPartObj>
    </w:sdtPr>
    <w:sdtEndPr/>
    <w:sdtContent>
      <w:p w14:paraId="10FA0F83" w14:textId="77777777" w:rsidR="007635FB" w:rsidRDefault="00763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B22">
          <w:rPr>
            <w:noProof/>
          </w:rPr>
          <w:t>3</w:t>
        </w:r>
        <w:r>
          <w:fldChar w:fldCharType="end"/>
        </w:r>
      </w:p>
    </w:sdtContent>
  </w:sdt>
  <w:p w14:paraId="6431CA29" w14:textId="77777777" w:rsidR="007635FB" w:rsidRDefault="007635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1"/>
    <w:rsid w:val="00041481"/>
    <w:rsid w:val="000610F8"/>
    <w:rsid w:val="000E1E84"/>
    <w:rsid w:val="000E4840"/>
    <w:rsid w:val="000F3B22"/>
    <w:rsid w:val="00113048"/>
    <w:rsid w:val="00125CFC"/>
    <w:rsid w:val="00187D07"/>
    <w:rsid w:val="001B2D31"/>
    <w:rsid w:val="001C7F3D"/>
    <w:rsid w:val="001D269D"/>
    <w:rsid w:val="001D44AD"/>
    <w:rsid w:val="002617E4"/>
    <w:rsid w:val="002A2773"/>
    <w:rsid w:val="002B4EB9"/>
    <w:rsid w:val="002E57BA"/>
    <w:rsid w:val="0034365B"/>
    <w:rsid w:val="003E366F"/>
    <w:rsid w:val="004A00E2"/>
    <w:rsid w:val="00536569"/>
    <w:rsid w:val="00617AFC"/>
    <w:rsid w:val="0067707F"/>
    <w:rsid w:val="006B5BAE"/>
    <w:rsid w:val="00724F02"/>
    <w:rsid w:val="007635FB"/>
    <w:rsid w:val="00783D37"/>
    <w:rsid w:val="007C785E"/>
    <w:rsid w:val="008471B2"/>
    <w:rsid w:val="008F313B"/>
    <w:rsid w:val="00971E68"/>
    <w:rsid w:val="00972DCD"/>
    <w:rsid w:val="009845C1"/>
    <w:rsid w:val="009E552D"/>
    <w:rsid w:val="00AF20DB"/>
    <w:rsid w:val="00B14184"/>
    <w:rsid w:val="00BC21D5"/>
    <w:rsid w:val="00BE3BE7"/>
    <w:rsid w:val="00C92C17"/>
    <w:rsid w:val="00CB089F"/>
    <w:rsid w:val="00D54139"/>
    <w:rsid w:val="00D90A7D"/>
    <w:rsid w:val="00D957A3"/>
    <w:rsid w:val="00DE00F7"/>
    <w:rsid w:val="00E177C6"/>
    <w:rsid w:val="00F0043E"/>
    <w:rsid w:val="00F26A40"/>
    <w:rsid w:val="00F8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0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  <w:style w:type="numbering" w:customStyle="1" w:styleId="WW8Num3">
    <w:name w:val="WW8Num3"/>
    <w:basedOn w:val="a2"/>
    <w:rsid w:val="00BE3BE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  <w:style w:type="numbering" w:customStyle="1" w:styleId="WW8Num3">
    <w:name w:val="WW8Num3"/>
    <w:basedOn w:val="a2"/>
    <w:rsid w:val="00BE3BE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Ирина</cp:lastModifiedBy>
  <cp:revision>6</cp:revision>
  <cp:lastPrinted>2024-12-26T08:20:00Z</cp:lastPrinted>
  <dcterms:created xsi:type="dcterms:W3CDTF">2024-12-25T05:47:00Z</dcterms:created>
  <dcterms:modified xsi:type="dcterms:W3CDTF">2024-12-26T08:20:00Z</dcterms:modified>
</cp:coreProperties>
</file>